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1A317B0B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8E3FD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April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  <w:r w:rsidR="008E3FD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9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1D34F8E" w14:textId="2550D49E" w:rsidR="00863C04" w:rsidRPr="008E3FD2" w:rsidRDefault="00F202AD" w:rsidP="008E3FD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1EA7B608" w14:textId="707F8F19" w:rsidR="005F215F" w:rsidRDefault="005F215F" w:rsidP="00863C0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Branch Campus printing</w:t>
      </w:r>
    </w:p>
    <w:p w14:paraId="076E9E7E" w14:textId="1C68CF61" w:rsidR="005F215F" w:rsidRDefault="005F215F" w:rsidP="005F215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There is currently no option for color printing in either our Prineville or Madras campuses. </w:t>
      </w:r>
      <w:r w:rsidR="00A10FB1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For these students, they have no choice but to</w:t>
      </w:r>
      <w:r w:rsidR="006D2966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go</w:t>
      </w:r>
      <w:r w:rsidR="00A10FB1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to Bend or Redmond. As color printing can be essential for students in certain classes, this presents an access issue. </w:t>
      </w:r>
      <w:r w:rsidR="00446E2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According to the Prineville admin assistant, Tracy Crockett, this is something she has noticed a demand for from the students. Therefore, i</w:t>
      </w:r>
      <w:r w:rsidR="00A10FB1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 is proposed to consider using ASCOCC funds to purchase a printer and ink for color printing</w:t>
      </w:r>
      <w:r w:rsidR="00446E22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for either one or both of the campuses</w:t>
      </w:r>
      <w:r w:rsidR="00A10FB1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. See the cost breakdown below. </w:t>
      </w:r>
    </w:p>
    <w:p w14:paraId="713638F8" w14:textId="3AB6BBC2" w:rsidR="008E3FD2" w:rsidRDefault="008E3FD2" w:rsidP="008E3FD2">
      <w:pPr>
        <w:pStyle w:val="ListParagraph"/>
        <w:numPr>
          <w:ilvl w:val="2"/>
          <w:numId w:val="1"/>
        </w:numPr>
        <w:spacing w:after="0"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Cost breakdown: </w:t>
      </w:r>
    </w:p>
    <w:p w14:paraId="59EFFBD8" w14:textId="77777777" w:rsidR="008E3FD2" w:rsidRDefault="008E3FD2" w:rsidP="008E3FD2">
      <w:pPr>
        <w:ind w:left="1620"/>
        <w:rPr>
          <w:b/>
          <w:bCs/>
          <w:u w:val="single"/>
        </w:rPr>
      </w:pPr>
      <w:r>
        <w:rPr>
          <w:b/>
          <w:bCs/>
          <w:u w:val="single"/>
        </w:rPr>
        <w:t>Color Printer</w:t>
      </w:r>
    </w:p>
    <w:p w14:paraId="669D67E8" w14:textId="77777777" w:rsidR="008E3FD2" w:rsidRDefault="008E3FD2" w:rsidP="008E3FD2">
      <w:pPr>
        <w:ind w:left="1620"/>
      </w:pPr>
      <w:r>
        <w:t>$743.07 - HP LaserJet Enterprise M554 M554dn Desktop Laser Printer - Color</w:t>
      </w:r>
    </w:p>
    <w:p w14:paraId="3FA81256" w14:textId="77777777" w:rsidR="008E3FD2" w:rsidRDefault="008E3FD2" w:rsidP="008E3FD2">
      <w:pPr>
        <w:ind w:left="1620"/>
      </w:pPr>
      <w:r>
        <w:t>$419.39 - HP 212X Original High Yield Laser Toner Cartridge - Cyan - 1 Each</w:t>
      </w:r>
    </w:p>
    <w:p w14:paraId="2DD44C07" w14:textId="77777777" w:rsidR="008E3FD2" w:rsidRDefault="008E3FD2" w:rsidP="008E3FD2">
      <w:pPr>
        <w:ind w:left="1620"/>
      </w:pPr>
      <w:r>
        <w:t>$296.09 - HP LaserJet 212X High Yield Original Toner Cartridge (W2120X) - Black</w:t>
      </w:r>
    </w:p>
    <w:p w14:paraId="447579C4" w14:textId="77777777" w:rsidR="008E3FD2" w:rsidRDefault="008E3FD2" w:rsidP="008E3FD2">
      <w:pPr>
        <w:ind w:left="1620"/>
      </w:pPr>
      <w:r>
        <w:t>$419.39 - HP 212X Original High Yield Laser Toner Cartridge - Magenta - 1 Each</w:t>
      </w:r>
    </w:p>
    <w:p w14:paraId="69CD2A25" w14:textId="77777777" w:rsidR="008E3FD2" w:rsidRDefault="008E3FD2" w:rsidP="008E3FD2">
      <w:pPr>
        <w:ind w:left="1620"/>
      </w:pPr>
      <w:r>
        <w:rPr>
          <w:u w:val="single"/>
        </w:rPr>
        <w:t>$419.39 -</w:t>
      </w:r>
      <w:r>
        <w:t xml:space="preserve"> HP 212X Original High Yield Laser Toner Cartridge - Yellow - 1 Each</w:t>
      </w:r>
    </w:p>
    <w:p w14:paraId="5939E22F" w14:textId="50EF61C0" w:rsidR="00947D23" w:rsidRDefault="008E3FD2" w:rsidP="00947D23">
      <w:pPr>
        <w:ind w:left="1620"/>
        <w:rPr>
          <w:b/>
          <w:bCs/>
        </w:rPr>
      </w:pPr>
      <w:r>
        <w:rPr>
          <w:b/>
          <w:bCs/>
          <w:highlight w:val="yellow"/>
        </w:rPr>
        <w:t>$2,297.33</w:t>
      </w:r>
    </w:p>
    <w:p w14:paraId="0F4DE06A" w14:textId="16A2358C" w:rsidR="008E3FD2" w:rsidRPr="00120D3B" w:rsidRDefault="00947D23" w:rsidP="00120D3B">
      <w:pPr>
        <w:ind w:left="1620"/>
        <w:rPr>
          <w:rStyle w:val="SubtleEmphasis"/>
          <w:i w:val="0"/>
          <w:iCs w:val="0"/>
          <w:color w:val="auto"/>
        </w:rPr>
      </w:pPr>
      <w:r>
        <w:rPr>
          <w:b/>
          <w:bCs/>
        </w:rPr>
        <w:t>*</w:t>
      </w:r>
      <w:r>
        <w:t xml:space="preserve">Ink costs are </w:t>
      </w:r>
      <w:r w:rsidRPr="00947D23">
        <w:rPr>
          <w:b/>
          <w:bCs/>
        </w:rPr>
        <w:t>reoccurring</w:t>
      </w:r>
      <w:r>
        <w:t xml:space="preserve"> costs that future councils must continue to purchase.</w:t>
      </w:r>
    </w:p>
    <w:p w14:paraId="071203D6" w14:textId="00DFDEEA" w:rsidR="008E3FD2" w:rsidRDefault="00B70B45" w:rsidP="008E3FD2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Professional Development Fund Changes</w:t>
      </w:r>
    </w:p>
    <w:p w14:paraId="4DBCDAE1" w14:textId="77777777" w:rsidR="00B70B45" w:rsidRPr="00B70B45" w:rsidRDefault="00B70B45" w:rsidP="00B70B45">
      <w:pPr>
        <w:pStyle w:val="ListParagraph"/>
        <w:numPr>
          <w:ilvl w:val="2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Following up from a former meeting, here are the proposed changed to the PDF:</w:t>
      </w:r>
      <w:r w:rsidRPr="00B70B45">
        <w:t xml:space="preserve"> </w:t>
      </w:r>
    </w:p>
    <w:p w14:paraId="4309ADD7" w14:textId="6BB09F30" w:rsidR="00B70B45" w:rsidRPr="00B70B45" w:rsidRDefault="00B70B45" w:rsidP="00947D2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B70B4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Cap is raised to 300/400/500</w:t>
      </w:r>
      <w:r w:rsid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(?)</w:t>
      </w:r>
    </w:p>
    <w:p w14:paraId="477A341C" w14:textId="77777777" w:rsidR="00947D23" w:rsidRDefault="00B70B45" w:rsidP="00947D2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B70B4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Move away from a check process, instead: </w:t>
      </w:r>
    </w:p>
    <w:p w14:paraId="507AA73B" w14:textId="77777777" w:rsidR="00947D23" w:rsidRDefault="00B70B45" w:rsidP="00947D23">
      <w:pPr>
        <w:pStyle w:val="ListParagraph"/>
        <w:numPr>
          <w:ilvl w:val="4"/>
          <w:numId w:val="1"/>
        </w:numPr>
        <w:spacing w:line="480" w:lineRule="auto"/>
        <w:ind w:left="252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In-district (Central Oregon)</w:t>
      </w:r>
      <w:r w:rsid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:</w:t>
      </w:r>
    </w:p>
    <w:p w14:paraId="14D3099C" w14:textId="738500BF" w:rsidR="00B70B45" w:rsidRPr="00947D23" w:rsidRDefault="00B70B45" w:rsidP="00947D23">
      <w:pPr>
        <w:pStyle w:val="ListParagraph"/>
        <w:spacing w:line="480" w:lineRule="auto"/>
        <w:ind w:left="252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Students will be reimbursed for direct expenses, such as conference fees, tickets, etc. Or, the ASCOCC credit card can be used to pay. </w:t>
      </w:r>
    </w:p>
    <w:p w14:paraId="0939A493" w14:textId="77777777" w:rsidR="00947D23" w:rsidRDefault="00B70B45" w:rsidP="00947D23">
      <w:pPr>
        <w:pStyle w:val="ListParagraph"/>
        <w:numPr>
          <w:ilvl w:val="4"/>
          <w:numId w:val="1"/>
        </w:numPr>
        <w:spacing w:line="480" w:lineRule="auto"/>
        <w:ind w:left="252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B70B4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Out of district</w:t>
      </w:r>
      <w:r w:rsid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:</w:t>
      </w:r>
      <w:r w:rsidR="00947D23" w:rsidRP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64367E47" w14:textId="13750B73" w:rsidR="00B70B45" w:rsidRDefault="00B70B45" w:rsidP="00947D23">
      <w:pPr>
        <w:pStyle w:val="ListParagraph"/>
        <w:spacing w:line="480" w:lineRule="auto"/>
        <w:ind w:left="252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47D2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Conference fees or lodging expenses will similarly be reimbursed for or paid upfront with the card. Students will use a travel reimbursement form to cover necessary food or transportation costs. </w:t>
      </w:r>
    </w:p>
    <w:p w14:paraId="0C44ECAF" w14:textId="57BEFA1B" w:rsidR="00475317" w:rsidRDefault="00475317" w:rsidP="00475317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Diversity Achievement Award Nomination</w:t>
      </w:r>
    </w:p>
    <w:p w14:paraId="57F91214" w14:textId="07716FB4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ASCOCC won this award last year. This year, I am sharing this to see if ASCOCC would like to nominate a student, employee, or group for this award. The criteria are as listed:</w:t>
      </w:r>
    </w:p>
    <w:p w14:paraId="7DF3DC38" w14:textId="7245D607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actively promotes the recruitment and retention of diverse groups to faculty, staff, administrative positions, and the student body (above and beyond their normal job duties and/or student obligations.)</w:t>
      </w:r>
    </w:p>
    <w:p w14:paraId="5E26D1D1" w14:textId="39147AD5" w:rsidR="00475317" w:rsidRP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works to bring enriching cultural and educational events to campus.</w:t>
      </w:r>
    </w:p>
    <w:p w14:paraId="30BBB521" w14:textId="22F8B072" w:rsidR="00475317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Nominee (individual or team) demonstrates efforts to create a climate of respect and understanding among staff, faculty, students, and/or the community at large.</w:t>
      </w:r>
    </w:p>
    <w:p w14:paraId="3995CBEC" w14:textId="08A46C78" w:rsidR="00475317" w:rsidRPr="00B70B45" w:rsidRDefault="00475317" w:rsidP="00475317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475317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Nominee (individual or team) is active in community service, on- and/or off-campus, that serves diverse populations.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proofErr w:type="spellStart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proofErr w:type="spellEnd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72C7DBD3" w14:textId="73B1BAEF" w:rsidR="00910695" w:rsidRPr="00947D23" w:rsidRDefault="00F202AD" w:rsidP="00910695">
      <w:pPr>
        <w:pStyle w:val="ListParagraph"/>
        <w:numPr>
          <w:ilvl w:val="0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sectPr w:rsidR="00910695" w:rsidRPr="00947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20D3B"/>
    <w:rsid w:val="0012455E"/>
    <w:rsid w:val="00181353"/>
    <w:rsid w:val="001850FF"/>
    <w:rsid w:val="001D6689"/>
    <w:rsid w:val="001E5E0C"/>
    <w:rsid w:val="00273FE8"/>
    <w:rsid w:val="00292E00"/>
    <w:rsid w:val="003466BD"/>
    <w:rsid w:val="003517FB"/>
    <w:rsid w:val="00376587"/>
    <w:rsid w:val="003B62EA"/>
    <w:rsid w:val="003C3439"/>
    <w:rsid w:val="00435FD1"/>
    <w:rsid w:val="00446E22"/>
    <w:rsid w:val="00475317"/>
    <w:rsid w:val="004933CF"/>
    <w:rsid w:val="004A614D"/>
    <w:rsid w:val="005331B1"/>
    <w:rsid w:val="00546C6F"/>
    <w:rsid w:val="005C65F2"/>
    <w:rsid w:val="005E4114"/>
    <w:rsid w:val="005F215F"/>
    <w:rsid w:val="00615CB9"/>
    <w:rsid w:val="00630394"/>
    <w:rsid w:val="00645A40"/>
    <w:rsid w:val="00664322"/>
    <w:rsid w:val="00666F95"/>
    <w:rsid w:val="006B27B7"/>
    <w:rsid w:val="006D2966"/>
    <w:rsid w:val="007128DA"/>
    <w:rsid w:val="00786057"/>
    <w:rsid w:val="007A09C7"/>
    <w:rsid w:val="007B55C1"/>
    <w:rsid w:val="007D285B"/>
    <w:rsid w:val="0083091B"/>
    <w:rsid w:val="00861033"/>
    <w:rsid w:val="00863C04"/>
    <w:rsid w:val="00893E6C"/>
    <w:rsid w:val="008E3FD2"/>
    <w:rsid w:val="00902054"/>
    <w:rsid w:val="00910695"/>
    <w:rsid w:val="00947D23"/>
    <w:rsid w:val="00950781"/>
    <w:rsid w:val="009C298C"/>
    <w:rsid w:val="00A10FB1"/>
    <w:rsid w:val="00A46C88"/>
    <w:rsid w:val="00A73A22"/>
    <w:rsid w:val="00AC1699"/>
    <w:rsid w:val="00B03CC8"/>
    <w:rsid w:val="00B27684"/>
    <w:rsid w:val="00B307C3"/>
    <w:rsid w:val="00B56E4A"/>
    <w:rsid w:val="00B70B45"/>
    <w:rsid w:val="00B808CC"/>
    <w:rsid w:val="00C72B9A"/>
    <w:rsid w:val="00C733E4"/>
    <w:rsid w:val="00C74D6A"/>
    <w:rsid w:val="00C82FAB"/>
    <w:rsid w:val="00C966ED"/>
    <w:rsid w:val="00CA2F10"/>
    <w:rsid w:val="00CB7976"/>
    <w:rsid w:val="00CC0BBA"/>
    <w:rsid w:val="00D0020E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3531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35</cp:revision>
  <dcterms:created xsi:type="dcterms:W3CDTF">2025-11-21T20:18:00Z</dcterms:created>
  <dcterms:modified xsi:type="dcterms:W3CDTF">2026-04-08T21:34:00Z</dcterms:modified>
</cp:coreProperties>
</file>